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26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8647"/>
      </w:tblGrid>
      <w:tr w:rsidR="00ED510B" w:rsidRPr="00F655A4" w14:paraId="1FAEE828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39ABF286" w14:textId="47F6D756" w:rsidR="00DA0A76" w:rsidRPr="00F655A4" w:rsidRDefault="00D53C35" w:rsidP="00D53C35">
            <w:pPr>
              <w:keepNext/>
              <w:jc w:val="center"/>
              <w:outlineLvl w:val="0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09.15</w:t>
            </w:r>
          </w:p>
        </w:tc>
        <w:tc>
          <w:tcPr>
            <w:tcW w:w="4357" w:type="pct"/>
            <w:vAlign w:val="center"/>
          </w:tcPr>
          <w:p w14:paraId="1483CF28" w14:textId="77777777" w:rsidR="00DA0A76" w:rsidRPr="00F655A4" w:rsidRDefault="00DA0A76" w:rsidP="00C814C5">
            <w:pPr>
              <w:keepNext/>
              <w:jc w:val="center"/>
              <w:outlineLvl w:val="0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Registration</w:t>
            </w:r>
          </w:p>
        </w:tc>
      </w:tr>
      <w:tr w:rsidR="00ED510B" w:rsidRPr="00F655A4" w14:paraId="43E468D4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140D09F8" w14:textId="43D50463" w:rsidR="00DA0A76" w:rsidRPr="00F655A4" w:rsidRDefault="00B31DFC" w:rsidP="00D53C35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09.45</w:t>
            </w:r>
          </w:p>
        </w:tc>
        <w:tc>
          <w:tcPr>
            <w:tcW w:w="4357" w:type="pct"/>
            <w:vAlign w:val="center"/>
          </w:tcPr>
          <w:p w14:paraId="534434DA" w14:textId="77777777" w:rsidR="00DA0A76" w:rsidRPr="00F655A4" w:rsidRDefault="00DA0A76" w:rsidP="00C814C5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sz w:val="20"/>
                <w:szCs w:val="20"/>
              </w:rPr>
              <w:t>Welcome and Introduction</w:t>
            </w:r>
          </w:p>
          <w:p w14:paraId="7AAC6D27" w14:textId="7D7E294E" w:rsidR="009F1A2A" w:rsidRPr="00F655A4" w:rsidRDefault="00567CE1" w:rsidP="00C814C5">
            <w:pPr>
              <w:keepNext/>
              <w:jc w:val="center"/>
              <w:outlineLvl w:val="0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Dr Richard Stevens</w:t>
            </w:r>
            <w:r w:rsidR="009F1A2A" w:rsidRPr="00F655A4">
              <w:rPr>
                <w:rFonts w:ascii="Verdana" w:hAnsi="Verdana"/>
                <w:i/>
                <w:sz w:val="20"/>
                <w:szCs w:val="20"/>
              </w:rPr>
              <w:t xml:space="preserve">, Chair PCSG </w:t>
            </w:r>
          </w:p>
        </w:tc>
      </w:tr>
      <w:tr w:rsidR="00ED510B" w:rsidRPr="00F655A4" w14:paraId="4A7E7E65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2C966A01" w14:textId="6D1733B6" w:rsidR="00C3239D" w:rsidRPr="00F655A4" w:rsidRDefault="00D53C35" w:rsidP="00B31DFC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10.00</w:t>
            </w:r>
          </w:p>
        </w:tc>
        <w:tc>
          <w:tcPr>
            <w:tcW w:w="4357" w:type="pct"/>
            <w:vAlign w:val="center"/>
          </w:tcPr>
          <w:p w14:paraId="2DEB9D91" w14:textId="77777777" w:rsidR="001C1607" w:rsidRPr="00F655A4" w:rsidRDefault="004F705E" w:rsidP="001C1607">
            <w:pPr>
              <w:keepNext/>
              <w:jc w:val="center"/>
              <w:outlineLvl w:val="0"/>
              <w:rPr>
                <w:rFonts w:ascii="Verdana" w:hAnsi="Verdana" w:cs="Calibri"/>
                <w:b/>
                <w:color w:val="18376A"/>
                <w:sz w:val="20"/>
                <w:szCs w:val="20"/>
              </w:rPr>
            </w:pPr>
            <w:r w:rsidRPr="00F655A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1C1607">
              <w:rPr>
                <w:rFonts w:ascii="Verdana" w:hAnsi="Verdana"/>
                <w:b/>
                <w:sz w:val="20"/>
                <w:szCs w:val="20"/>
              </w:rPr>
              <w:t>‘</w:t>
            </w:r>
            <w:r w:rsidR="001C1607" w:rsidRPr="00F655A4">
              <w:rPr>
                <w:rFonts w:ascii="Verdana" w:hAnsi="Verdana"/>
                <w:b/>
                <w:sz w:val="20"/>
                <w:szCs w:val="20"/>
              </w:rPr>
              <w:t>The role of primary care in the Rome IV process</w:t>
            </w:r>
            <w:r w:rsidR="001C1607">
              <w:rPr>
                <w:rFonts w:ascii="Verdana" w:hAnsi="Verdana" w:cs="Calibri"/>
                <w:b/>
                <w:color w:val="18376A"/>
                <w:sz w:val="20"/>
                <w:szCs w:val="20"/>
              </w:rPr>
              <w:t>’</w:t>
            </w:r>
            <w:r w:rsidR="001C1607" w:rsidRPr="00F655A4">
              <w:rPr>
                <w:rFonts w:ascii="Verdana" w:hAnsi="Verdana" w:cs="Calibri"/>
                <w:b/>
                <w:color w:val="18376A"/>
                <w:sz w:val="20"/>
                <w:szCs w:val="20"/>
              </w:rPr>
              <w:t xml:space="preserve"> </w:t>
            </w:r>
          </w:p>
          <w:p w14:paraId="430880D1" w14:textId="77777777" w:rsidR="001C1607" w:rsidRDefault="001C1607" w:rsidP="001C1607">
            <w:pPr>
              <w:keepNext/>
              <w:jc w:val="center"/>
              <w:outlineLvl w:val="0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i/>
                <w:sz w:val="20"/>
                <w:szCs w:val="20"/>
              </w:rPr>
              <w:t xml:space="preserve">Prof </w:t>
            </w:r>
            <w:proofErr w:type="spellStart"/>
            <w:r w:rsidRPr="00F655A4">
              <w:rPr>
                <w:rFonts w:ascii="Verdana" w:hAnsi="Verdana"/>
                <w:i/>
                <w:sz w:val="20"/>
                <w:szCs w:val="20"/>
              </w:rPr>
              <w:t>Pali</w:t>
            </w:r>
            <w:proofErr w:type="spellEnd"/>
            <w:r w:rsidRPr="00F655A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F655A4">
              <w:rPr>
                <w:rFonts w:ascii="Verdana" w:hAnsi="Verdana"/>
                <w:i/>
                <w:sz w:val="20"/>
                <w:szCs w:val="20"/>
              </w:rPr>
              <w:t>Hungin</w:t>
            </w:r>
            <w:proofErr w:type="spellEnd"/>
            <w:r w:rsidRPr="00F655A4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</w:p>
          <w:p w14:paraId="7DCD5D3A" w14:textId="3842B428" w:rsidR="001657EF" w:rsidRPr="00F655A4" w:rsidRDefault="001C1607" w:rsidP="001C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655A4">
              <w:rPr>
                <w:rFonts w:ascii="Verdana" w:hAnsi="Verdana"/>
                <w:bCs/>
                <w:i/>
                <w:sz w:val="20"/>
                <w:szCs w:val="20"/>
              </w:rPr>
              <w:t>Professor in the</w:t>
            </w:r>
            <w:r w:rsidRPr="00F655A4">
              <w:rPr>
                <w:rFonts w:ascii="Verdana" w:hAnsi="Verdana"/>
                <w:i/>
                <w:sz w:val="20"/>
                <w:szCs w:val="20"/>
              </w:rPr>
              <w:t> </w:t>
            </w:r>
            <w:hyperlink r:id="rId9" w:history="1">
              <w:r w:rsidRPr="00F655A4">
                <w:rPr>
                  <w:rFonts w:ascii="Verdana" w:hAnsi="Verdana"/>
                  <w:i/>
                  <w:sz w:val="20"/>
                  <w:szCs w:val="20"/>
                </w:rPr>
                <w:t>School of Medicine, Pharmacy and Health</w:t>
              </w:r>
            </w:hyperlink>
            <w:r w:rsidRPr="00F655A4">
              <w:rPr>
                <w:rFonts w:ascii="Verdana" w:hAnsi="Verdana"/>
                <w:bCs/>
                <w:i/>
                <w:sz w:val="20"/>
                <w:szCs w:val="20"/>
              </w:rPr>
              <w:t>, Durham University</w:t>
            </w:r>
            <w:bookmarkStart w:id="0" w:name="_GoBack"/>
            <w:bookmarkEnd w:id="0"/>
          </w:p>
        </w:tc>
      </w:tr>
      <w:tr w:rsidR="00ED510B" w:rsidRPr="00F655A4" w14:paraId="645AEA8B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668DF21E" w14:textId="6CBEFC3B" w:rsidR="000B33F2" w:rsidRPr="00F655A4" w:rsidRDefault="00B31DFC" w:rsidP="00C814C5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10</w:t>
            </w:r>
            <w:r w:rsidR="000B33F2" w:rsidRPr="00F655A4">
              <w:rPr>
                <w:rFonts w:ascii="Verdana" w:hAnsi="Verdana"/>
                <w:sz w:val="20"/>
                <w:szCs w:val="20"/>
              </w:rPr>
              <w:t>.</w:t>
            </w:r>
            <w:r w:rsidRPr="00F655A4"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4357" w:type="pct"/>
            <w:vAlign w:val="center"/>
          </w:tcPr>
          <w:p w14:paraId="450E4825" w14:textId="6E16C401" w:rsidR="008437B0" w:rsidRPr="00F655A4" w:rsidRDefault="008437B0" w:rsidP="000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5A4">
              <w:rPr>
                <w:rFonts w:ascii="Verdana" w:hAnsi="Verdana" w:cs="Arial"/>
                <w:b/>
                <w:sz w:val="20"/>
                <w:szCs w:val="20"/>
              </w:rPr>
              <w:t>‘Capacity, Standards and Benchmarking Quality’</w:t>
            </w:r>
          </w:p>
          <w:p w14:paraId="40CBBA53" w14:textId="77777777" w:rsidR="00D72F3E" w:rsidRPr="00F655A4" w:rsidRDefault="008437B0" w:rsidP="000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655A4">
              <w:rPr>
                <w:rFonts w:ascii="Verdana" w:hAnsi="Verdana" w:cs="Arial"/>
                <w:sz w:val="20"/>
                <w:szCs w:val="20"/>
              </w:rPr>
              <w:t xml:space="preserve">Dr. </w:t>
            </w:r>
            <w:proofErr w:type="spellStart"/>
            <w:r w:rsidR="004F705E" w:rsidRPr="00F655A4">
              <w:rPr>
                <w:rFonts w:ascii="Verdana" w:hAnsi="Verdana" w:cs="Arial"/>
                <w:sz w:val="20"/>
                <w:szCs w:val="20"/>
              </w:rPr>
              <w:t>Siwan</w:t>
            </w:r>
            <w:proofErr w:type="spellEnd"/>
            <w:r w:rsidR="004F705E" w:rsidRPr="00F655A4">
              <w:rPr>
                <w:rFonts w:ascii="Verdana" w:hAnsi="Verdana" w:cs="Arial"/>
                <w:sz w:val="20"/>
                <w:szCs w:val="20"/>
              </w:rPr>
              <w:t xml:space="preserve"> Thomas Gibson</w:t>
            </w:r>
          </w:p>
          <w:p w14:paraId="1FE1A05D" w14:textId="77777777" w:rsidR="00F655A4" w:rsidRDefault="00FE75A3" w:rsidP="000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F655A4">
              <w:rPr>
                <w:rFonts w:ascii="Verdana" w:hAnsi="Verdana" w:cs="Arial"/>
                <w:i/>
                <w:sz w:val="20"/>
                <w:szCs w:val="20"/>
              </w:rPr>
              <w:t xml:space="preserve">Consultant Gastroenterologist and Specialist </w:t>
            </w:r>
            <w:proofErr w:type="spellStart"/>
            <w:r w:rsidRPr="00F655A4">
              <w:rPr>
                <w:rFonts w:ascii="Verdana" w:hAnsi="Verdana" w:cs="Arial"/>
                <w:i/>
                <w:sz w:val="20"/>
                <w:szCs w:val="20"/>
              </w:rPr>
              <w:t>Endoscopist</w:t>
            </w:r>
            <w:proofErr w:type="spellEnd"/>
            <w:r w:rsidR="00F655A4">
              <w:rPr>
                <w:rFonts w:ascii="Verdana" w:hAnsi="Verdana" w:cs="Arial"/>
                <w:i/>
                <w:sz w:val="20"/>
                <w:szCs w:val="20"/>
              </w:rPr>
              <w:t>:</w:t>
            </w:r>
          </w:p>
          <w:p w14:paraId="6E8E4E33" w14:textId="00678EE5" w:rsidR="00FE75A3" w:rsidRPr="00F655A4" w:rsidRDefault="00DA0204" w:rsidP="000A44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F655A4">
              <w:rPr>
                <w:rFonts w:ascii="Verdana" w:hAnsi="Verdana" w:cs="Arial"/>
                <w:i/>
                <w:sz w:val="20"/>
                <w:szCs w:val="20"/>
              </w:rPr>
              <w:t>St. Mark’s and Northwick Park Hospital</w:t>
            </w:r>
          </w:p>
        </w:tc>
      </w:tr>
      <w:tr w:rsidR="00ED510B" w:rsidRPr="00F655A4" w14:paraId="43B4F15D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71C3BA23" w14:textId="2DD1D9F8" w:rsidR="000B33F2" w:rsidRPr="00F655A4" w:rsidRDefault="00D53C35" w:rsidP="00C814C5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E36C0A"/>
                <w:sz w:val="20"/>
                <w:szCs w:val="20"/>
              </w:rPr>
              <w:t>11.30</w:t>
            </w:r>
          </w:p>
        </w:tc>
        <w:tc>
          <w:tcPr>
            <w:tcW w:w="4357" w:type="pct"/>
            <w:vAlign w:val="center"/>
          </w:tcPr>
          <w:p w14:paraId="3BD05E0D" w14:textId="039227E2" w:rsidR="000B33F2" w:rsidRPr="00F655A4" w:rsidRDefault="000B33F2" w:rsidP="000B33F2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E36C0A"/>
                <w:sz w:val="20"/>
                <w:szCs w:val="20"/>
              </w:rPr>
              <w:t>Coffee Break</w:t>
            </w:r>
          </w:p>
        </w:tc>
      </w:tr>
      <w:tr w:rsidR="00ED510B" w:rsidRPr="00F655A4" w14:paraId="5B548D6E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35FD0ED8" w14:textId="2FC2881D" w:rsidR="000B33F2" w:rsidRPr="00F655A4" w:rsidRDefault="00567CE1" w:rsidP="00567CE1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11.45</w:t>
            </w:r>
          </w:p>
        </w:tc>
        <w:tc>
          <w:tcPr>
            <w:tcW w:w="4357" w:type="pct"/>
            <w:vAlign w:val="center"/>
          </w:tcPr>
          <w:p w14:paraId="1F6245CE" w14:textId="640626A0" w:rsidR="00A32490" w:rsidRPr="00F655A4" w:rsidRDefault="00F655A4" w:rsidP="004D6DBF">
            <w:pPr>
              <w:keepNext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F655A4">
              <w:rPr>
                <w:rFonts w:ascii="Verdana" w:hAnsi="Verdana" w:cs="Arial"/>
                <w:b/>
                <w:sz w:val="20"/>
                <w:szCs w:val="20"/>
              </w:rPr>
              <w:t>‘</w:t>
            </w:r>
            <w:r w:rsidR="00A32490" w:rsidRPr="00F655A4">
              <w:rPr>
                <w:rFonts w:ascii="Verdana" w:hAnsi="Verdana" w:cs="Arial"/>
                <w:b/>
                <w:sz w:val="20"/>
                <w:szCs w:val="20"/>
              </w:rPr>
              <w:t>Gut-brain-</w:t>
            </w:r>
            <w:proofErr w:type="spellStart"/>
            <w:r w:rsidR="00A32490" w:rsidRPr="00F655A4">
              <w:rPr>
                <w:rFonts w:ascii="Verdana" w:hAnsi="Verdana" w:cs="Arial"/>
                <w:b/>
                <w:sz w:val="20"/>
                <w:szCs w:val="20"/>
              </w:rPr>
              <w:t>behaviour</w:t>
            </w:r>
            <w:proofErr w:type="spellEnd"/>
            <w:r w:rsidR="00A32490" w:rsidRPr="00F655A4">
              <w:rPr>
                <w:rFonts w:ascii="Verdana" w:hAnsi="Verdana" w:cs="Arial"/>
                <w:b/>
                <w:sz w:val="20"/>
                <w:szCs w:val="20"/>
              </w:rPr>
              <w:t>: biological barriers, nutrition and food intolerance</w:t>
            </w:r>
            <w:r w:rsidRPr="00F655A4">
              <w:rPr>
                <w:rFonts w:ascii="Verdana" w:hAnsi="Verdana" w:cs="Arial"/>
                <w:b/>
                <w:sz w:val="20"/>
                <w:szCs w:val="20"/>
              </w:rPr>
              <w:t>’</w:t>
            </w:r>
          </w:p>
          <w:p w14:paraId="0C8B2E6B" w14:textId="695B1EE2" w:rsidR="00D70295" w:rsidRPr="00F655A4" w:rsidRDefault="00D72F3E" w:rsidP="004D6DBF">
            <w:pPr>
              <w:keepNext/>
              <w:jc w:val="center"/>
              <w:outlineLvl w:val="0"/>
              <w:rPr>
                <w:rFonts w:ascii="Verdana" w:hAnsi="Verdana" w:cs="Arial"/>
                <w:i/>
                <w:sz w:val="20"/>
                <w:szCs w:val="20"/>
              </w:rPr>
            </w:pPr>
            <w:r w:rsidRPr="00F655A4">
              <w:rPr>
                <w:rFonts w:ascii="Verdana" w:hAnsi="Verdana" w:cs="Arial"/>
                <w:sz w:val="20"/>
                <w:szCs w:val="20"/>
              </w:rPr>
              <w:t xml:space="preserve">Paul </w:t>
            </w:r>
            <w:proofErr w:type="spellStart"/>
            <w:r w:rsidR="00A32490" w:rsidRPr="00F655A4">
              <w:rPr>
                <w:rFonts w:ascii="Verdana" w:hAnsi="Verdana" w:cs="Arial"/>
                <w:sz w:val="20"/>
                <w:szCs w:val="20"/>
              </w:rPr>
              <w:t>Whiteley</w:t>
            </w:r>
            <w:proofErr w:type="spellEnd"/>
            <w:r w:rsidR="007A6CA9" w:rsidRPr="00F655A4">
              <w:rPr>
                <w:rFonts w:ascii="Verdana" w:hAnsi="Verdana" w:cs="Arial"/>
                <w:sz w:val="20"/>
                <w:szCs w:val="20"/>
              </w:rPr>
              <w:t xml:space="preserve"> PhD</w:t>
            </w:r>
            <w:r w:rsidR="007A6CA9" w:rsidRPr="00F655A4">
              <w:rPr>
                <w:rFonts w:ascii="Verdana" w:hAnsi="Verdana" w:cs="Arial"/>
                <w:i/>
                <w:sz w:val="20"/>
                <w:szCs w:val="20"/>
              </w:rPr>
              <w:t>, Director ESPA Research</w:t>
            </w:r>
          </w:p>
          <w:p w14:paraId="482F5820" w14:textId="50D3AB14" w:rsidR="006F7C0F" w:rsidRPr="00F655A4" w:rsidRDefault="006F7C0F" w:rsidP="00F67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655A4">
              <w:rPr>
                <w:rFonts w:ascii="Verdana" w:hAnsi="Verdana" w:cs="Arial"/>
                <w:sz w:val="16"/>
                <w:szCs w:val="16"/>
              </w:rPr>
              <w:t xml:space="preserve">A2 Milk </w:t>
            </w:r>
            <w:proofErr w:type="gramStart"/>
            <w:r w:rsidRPr="00F655A4">
              <w:rPr>
                <w:rFonts w:ascii="Verdana" w:hAnsi="Verdana" w:cs="Arial"/>
                <w:sz w:val="16"/>
                <w:szCs w:val="16"/>
              </w:rPr>
              <w:t>have</w:t>
            </w:r>
            <w:proofErr w:type="gram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sponsored this session as part of a PCSG sponsorship</w:t>
            </w:r>
            <w:r w:rsidR="00F67B1A" w:rsidRPr="00F655A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programme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>. The speaker and subject of the session have been agreed between A2 Milk and PCSG but A2 Milk has had no input into the content.</w:t>
            </w:r>
          </w:p>
        </w:tc>
      </w:tr>
      <w:tr w:rsidR="00ED510B" w:rsidRPr="00F655A4" w14:paraId="0D13AC8F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0CA772A1" w14:textId="46CFA3B8" w:rsidR="00567CE1" w:rsidRPr="00F655A4" w:rsidRDefault="00567CE1" w:rsidP="00567CE1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12.30</w:t>
            </w:r>
          </w:p>
        </w:tc>
        <w:tc>
          <w:tcPr>
            <w:tcW w:w="4357" w:type="pct"/>
            <w:vAlign w:val="center"/>
          </w:tcPr>
          <w:p w14:paraId="2702973C" w14:textId="77E1DAC4" w:rsidR="00567CE1" w:rsidRPr="00F655A4" w:rsidRDefault="00F67B1A" w:rsidP="004D6DBF">
            <w:pPr>
              <w:keepNext/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F655A4">
              <w:rPr>
                <w:rFonts w:ascii="Verdana" w:hAnsi="Verdana" w:cs="Arial"/>
                <w:b/>
                <w:sz w:val="20"/>
                <w:szCs w:val="20"/>
              </w:rPr>
              <w:t>Coeliac Guidelines</w:t>
            </w:r>
          </w:p>
          <w:p w14:paraId="11882A4B" w14:textId="77777777" w:rsidR="00F655A4" w:rsidRDefault="00F67B1A" w:rsidP="00F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F655A4">
              <w:rPr>
                <w:rFonts w:ascii="Verdana" w:hAnsi="Verdana" w:cs="Arial"/>
                <w:sz w:val="20"/>
                <w:szCs w:val="20"/>
              </w:rPr>
              <w:t xml:space="preserve">Prof </w:t>
            </w:r>
            <w:r w:rsidR="00741996" w:rsidRPr="00F655A4">
              <w:rPr>
                <w:rFonts w:ascii="Verdana" w:hAnsi="Verdana" w:cs="Arial"/>
                <w:sz w:val="20"/>
                <w:szCs w:val="20"/>
              </w:rPr>
              <w:t xml:space="preserve">Lars </w:t>
            </w:r>
            <w:proofErr w:type="spellStart"/>
            <w:r w:rsidR="00741996" w:rsidRPr="00F655A4">
              <w:rPr>
                <w:rFonts w:ascii="Verdana" w:hAnsi="Verdana" w:cs="Arial"/>
                <w:sz w:val="20"/>
                <w:szCs w:val="20"/>
              </w:rPr>
              <w:t>Agreus</w:t>
            </w:r>
            <w:proofErr w:type="spellEnd"/>
            <w:r w:rsidR="00F655A4">
              <w:rPr>
                <w:rFonts w:ascii="Verdana" w:hAnsi="Verdana" w:cs="Arial"/>
                <w:i/>
                <w:sz w:val="20"/>
                <w:szCs w:val="20"/>
              </w:rPr>
              <w:t>,</w:t>
            </w:r>
          </w:p>
          <w:p w14:paraId="54E19DBD" w14:textId="7DF39032" w:rsidR="00D72F3E" w:rsidRPr="00F655A4" w:rsidRDefault="00F655A4" w:rsidP="00F65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Division of</w:t>
            </w:r>
            <w:r w:rsidRPr="00F655A4">
              <w:rPr>
                <w:rFonts w:ascii="Verdana" w:hAnsi="Verdana" w:cs="Arial"/>
                <w:i/>
                <w:sz w:val="20"/>
                <w:szCs w:val="20"/>
              </w:rPr>
              <w:t xml:space="preserve"> Family Medicine, </w:t>
            </w:r>
            <w:proofErr w:type="spellStart"/>
            <w:r w:rsidRPr="00F655A4">
              <w:rPr>
                <w:rFonts w:ascii="Verdana" w:hAnsi="Verdana" w:cs="Arial"/>
                <w:i/>
                <w:sz w:val="20"/>
                <w:szCs w:val="20"/>
              </w:rPr>
              <w:t>Karolinska</w:t>
            </w:r>
            <w:proofErr w:type="spellEnd"/>
            <w:r w:rsidRPr="00F655A4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proofErr w:type="spellStart"/>
            <w:r w:rsidRPr="00F655A4">
              <w:rPr>
                <w:rFonts w:ascii="Verdana" w:hAnsi="Verdana" w:cs="Arial"/>
                <w:i/>
                <w:sz w:val="20"/>
                <w:szCs w:val="20"/>
              </w:rPr>
              <w:t>Institutet</w:t>
            </w:r>
            <w:proofErr w:type="spellEnd"/>
            <w:r w:rsidRPr="00F655A4">
              <w:rPr>
                <w:rFonts w:ascii="Verdana" w:hAnsi="Verdana" w:cs="Arial"/>
                <w:i/>
                <w:sz w:val="20"/>
                <w:szCs w:val="20"/>
              </w:rPr>
              <w:t xml:space="preserve">, Stockholm </w:t>
            </w:r>
            <w:r w:rsidR="00F67B1A" w:rsidRPr="00F655A4">
              <w:rPr>
                <w:rFonts w:ascii="Verdana" w:hAnsi="Verdana" w:cs="Arial"/>
                <w:i/>
                <w:sz w:val="20"/>
                <w:szCs w:val="20"/>
              </w:rPr>
              <w:t>Sweden</w:t>
            </w:r>
          </w:p>
          <w:p w14:paraId="0EE5484F" w14:textId="60002CA9" w:rsidR="00D72F3E" w:rsidRPr="00F655A4" w:rsidRDefault="006F7C0F" w:rsidP="00F67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655A4">
              <w:rPr>
                <w:rFonts w:ascii="Verdana" w:hAnsi="Verdana" w:cs="Arial"/>
                <w:sz w:val="16"/>
                <w:szCs w:val="16"/>
              </w:rPr>
              <w:t xml:space="preserve">Thermo Fisher Scientific (TFS) have sponsored this session as part of </w:t>
            </w:r>
            <w:proofErr w:type="gramStart"/>
            <w:r w:rsidRPr="00F655A4">
              <w:rPr>
                <w:rFonts w:ascii="Verdana" w:hAnsi="Verdana" w:cs="Arial"/>
                <w:sz w:val="16"/>
                <w:szCs w:val="16"/>
              </w:rPr>
              <w:t>a</w:t>
            </w:r>
            <w:proofErr w:type="gram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ESPCG sponsorship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programme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>. The speaker and subject of the session hav</w:t>
            </w:r>
            <w:r w:rsidR="004F705E" w:rsidRPr="00F655A4">
              <w:rPr>
                <w:rFonts w:ascii="Verdana" w:hAnsi="Verdana" w:cs="Arial"/>
                <w:sz w:val="16"/>
                <w:szCs w:val="16"/>
              </w:rPr>
              <w:t>e been agreed between TFS and ESPC</w:t>
            </w:r>
            <w:r w:rsidRPr="00F655A4">
              <w:rPr>
                <w:rFonts w:ascii="Verdana" w:hAnsi="Verdana" w:cs="Arial"/>
                <w:sz w:val="16"/>
                <w:szCs w:val="16"/>
              </w:rPr>
              <w:t xml:space="preserve">G but </w:t>
            </w:r>
            <w:r w:rsidR="00F3706A" w:rsidRPr="00F655A4">
              <w:rPr>
                <w:rFonts w:ascii="Verdana" w:hAnsi="Verdana" w:cs="Arial"/>
                <w:sz w:val="16"/>
                <w:szCs w:val="16"/>
              </w:rPr>
              <w:t xml:space="preserve">TFS </w:t>
            </w:r>
            <w:r w:rsidRPr="00F655A4">
              <w:rPr>
                <w:rFonts w:ascii="Verdana" w:hAnsi="Verdana" w:cs="Arial"/>
                <w:sz w:val="16"/>
                <w:szCs w:val="16"/>
              </w:rPr>
              <w:t>has had no input into the content.</w:t>
            </w:r>
          </w:p>
        </w:tc>
      </w:tr>
      <w:tr w:rsidR="00ED510B" w:rsidRPr="00F655A4" w14:paraId="44F18632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5FB1D103" w14:textId="2FCB4288" w:rsidR="00B31DFC" w:rsidRPr="00F655A4" w:rsidRDefault="00567CE1" w:rsidP="004C07C9">
            <w:pPr>
              <w:keepNext/>
              <w:jc w:val="center"/>
              <w:outlineLvl w:val="0"/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13.1</w:t>
            </w:r>
            <w:r w:rsidR="00D53C35" w:rsidRPr="00F655A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5</w:t>
            </w:r>
          </w:p>
        </w:tc>
        <w:tc>
          <w:tcPr>
            <w:tcW w:w="4357" w:type="pct"/>
            <w:vAlign w:val="center"/>
          </w:tcPr>
          <w:p w14:paraId="43AC52CE" w14:textId="7FC18161" w:rsidR="00B31DFC" w:rsidRPr="00F655A4" w:rsidRDefault="00D53C35" w:rsidP="000B33F2">
            <w:pPr>
              <w:keepNext/>
              <w:jc w:val="center"/>
              <w:outlineLvl w:val="0"/>
              <w:rPr>
                <w:rFonts w:ascii="Verdana" w:hAnsi="Verdana"/>
                <w:i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548DD4" w:themeColor="text2" w:themeTint="99"/>
                <w:sz w:val="20"/>
                <w:szCs w:val="20"/>
              </w:rPr>
              <w:t>Lunch</w:t>
            </w:r>
          </w:p>
        </w:tc>
      </w:tr>
      <w:tr w:rsidR="00ED510B" w:rsidRPr="00F655A4" w14:paraId="53EE1E57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6498D05B" w14:textId="4E7204DD" w:rsidR="000B33F2" w:rsidRPr="00F655A4" w:rsidRDefault="00567CE1" w:rsidP="00515452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14.00</w:t>
            </w:r>
          </w:p>
        </w:tc>
        <w:tc>
          <w:tcPr>
            <w:tcW w:w="4357" w:type="pct"/>
            <w:vAlign w:val="center"/>
          </w:tcPr>
          <w:p w14:paraId="55FB96F1" w14:textId="044B1004" w:rsidR="00567CE1" w:rsidRPr="00F655A4" w:rsidRDefault="00F655A4" w:rsidP="00567CE1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‘</w:t>
            </w:r>
            <w:r w:rsidR="00567CE1" w:rsidRPr="00F655A4">
              <w:rPr>
                <w:rFonts w:ascii="Verdana" w:hAnsi="Verdana"/>
                <w:b/>
                <w:sz w:val="20"/>
                <w:szCs w:val="20"/>
              </w:rPr>
              <w:t>Endoscopy Quiz</w:t>
            </w:r>
            <w:r>
              <w:rPr>
                <w:rFonts w:ascii="Verdana" w:hAnsi="Verdana"/>
                <w:b/>
                <w:sz w:val="20"/>
                <w:szCs w:val="20"/>
              </w:rPr>
              <w:t>’</w:t>
            </w:r>
          </w:p>
          <w:p w14:paraId="39E23C0F" w14:textId="77777777" w:rsidR="00F655A4" w:rsidRPr="00F655A4" w:rsidRDefault="00F655A4" w:rsidP="00567CE1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Dr John Galloway</w:t>
            </w:r>
          </w:p>
          <w:p w14:paraId="611A95B5" w14:textId="68D2A997" w:rsidR="00567CE1" w:rsidRPr="00F655A4" w:rsidRDefault="00567CE1" w:rsidP="00F655A4">
            <w:pPr>
              <w:keepNext/>
              <w:jc w:val="center"/>
              <w:outlineLvl w:val="0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i/>
                <w:sz w:val="20"/>
                <w:szCs w:val="20"/>
              </w:rPr>
              <w:t xml:space="preserve">GP Specialist, </w:t>
            </w:r>
            <w:proofErr w:type="spellStart"/>
            <w:r w:rsidR="00057F3E" w:rsidRPr="00F655A4">
              <w:rPr>
                <w:rFonts w:ascii="Verdana" w:hAnsi="Verdana"/>
                <w:i/>
                <w:sz w:val="20"/>
                <w:szCs w:val="20"/>
              </w:rPr>
              <w:t>NSDC</w:t>
            </w:r>
            <w:proofErr w:type="spellEnd"/>
            <w:r w:rsidR="00057F3E" w:rsidRPr="00F655A4">
              <w:rPr>
                <w:rFonts w:ascii="Verdana" w:hAnsi="Verdana"/>
                <w:i/>
                <w:sz w:val="20"/>
                <w:szCs w:val="20"/>
              </w:rPr>
              <w:t xml:space="preserve"> Endoscopy Unit, Kings Lynn, Norwich</w:t>
            </w:r>
          </w:p>
        </w:tc>
      </w:tr>
      <w:tr w:rsidR="00ED510B" w:rsidRPr="00F655A4" w14:paraId="61AA3A01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290E4872" w14:textId="3726DBFF" w:rsidR="00057F3E" w:rsidRPr="00F655A4" w:rsidRDefault="00057F3E" w:rsidP="00515452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14.30</w:t>
            </w:r>
          </w:p>
        </w:tc>
        <w:tc>
          <w:tcPr>
            <w:tcW w:w="4357" w:type="pct"/>
            <w:vAlign w:val="center"/>
          </w:tcPr>
          <w:p w14:paraId="1AFFF474" w14:textId="77777777" w:rsidR="001C1607" w:rsidRPr="00F655A4" w:rsidRDefault="001C1607" w:rsidP="001C1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655A4">
              <w:rPr>
                <w:rFonts w:ascii="Verdana" w:hAnsi="Verdana" w:cs="Arial"/>
                <w:b/>
                <w:sz w:val="20"/>
                <w:szCs w:val="20"/>
              </w:rPr>
              <w:t>‘What to do with the Lost Reflux Patient?’</w:t>
            </w:r>
          </w:p>
          <w:p w14:paraId="6851BBF0" w14:textId="77777777" w:rsidR="001C1607" w:rsidRPr="00F655A4" w:rsidRDefault="001C1607" w:rsidP="001C1607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Stephen E Attwood</w:t>
            </w:r>
          </w:p>
          <w:p w14:paraId="22A3D010" w14:textId="77777777" w:rsidR="001C1607" w:rsidRPr="00F655A4" w:rsidRDefault="001C1607" w:rsidP="001C1607">
            <w:pPr>
              <w:keepNext/>
              <w:jc w:val="center"/>
              <w:outlineLvl w:val="0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i/>
                <w:sz w:val="20"/>
                <w:szCs w:val="20"/>
              </w:rPr>
              <w:t>Consultant Surgeon and Honorary Professor: Durham University, UK</w:t>
            </w:r>
          </w:p>
          <w:p w14:paraId="23FDFB9B" w14:textId="0FBF033B" w:rsidR="00057F3E" w:rsidRPr="001C1607" w:rsidRDefault="001C1607" w:rsidP="001C1607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Endostim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have sponsored this session as part of a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PCSG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sponsorship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programme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. The speaker and subject of the session have been agreed between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Endostim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and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PCSG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but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Endostim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has had no input into the content.</w:t>
            </w:r>
          </w:p>
        </w:tc>
      </w:tr>
      <w:tr w:rsidR="00ED510B" w:rsidRPr="00F655A4" w14:paraId="124F5C6A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3C72C7B5" w14:textId="0998FD57" w:rsidR="00057F3E" w:rsidRPr="00F655A4" w:rsidRDefault="00057F3E" w:rsidP="00515452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15.15</w:t>
            </w:r>
          </w:p>
        </w:tc>
        <w:tc>
          <w:tcPr>
            <w:tcW w:w="4357" w:type="pct"/>
            <w:vAlign w:val="center"/>
          </w:tcPr>
          <w:p w14:paraId="206F0D41" w14:textId="3DA174AB" w:rsidR="004F705E" w:rsidRPr="00F655A4" w:rsidRDefault="00F655A4" w:rsidP="004F705E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sz w:val="20"/>
                <w:szCs w:val="20"/>
              </w:rPr>
              <w:t>‘</w:t>
            </w:r>
            <w:r w:rsidR="004F705E" w:rsidRPr="00F655A4">
              <w:rPr>
                <w:rFonts w:ascii="Verdana" w:hAnsi="Verdana"/>
                <w:b/>
                <w:sz w:val="20"/>
                <w:szCs w:val="20"/>
              </w:rPr>
              <w:t>Collagenous Colitis</w:t>
            </w:r>
            <w:r w:rsidRPr="00F655A4">
              <w:rPr>
                <w:rFonts w:ascii="Verdana" w:hAnsi="Verdana"/>
                <w:b/>
                <w:sz w:val="20"/>
                <w:szCs w:val="20"/>
              </w:rPr>
              <w:t>’</w:t>
            </w:r>
          </w:p>
          <w:p w14:paraId="5F5C4211" w14:textId="68E7A3AB" w:rsidR="004F705E" w:rsidRPr="00F655A4" w:rsidRDefault="00F67B1A" w:rsidP="004F705E">
            <w:pPr>
              <w:keepNext/>
              <w:jc w:val="center"/>
              <w:outlineLvl w:val="0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Nina Lewis</w:t>
            </w:r>
            <w:r w:rsidRPr="00F655A4">
              <w:rPr>
                <w:rFonts w:ascii="Verdana" w:hAnsi="Verdana"/>
                <w:i/>
                <w:sz w:val="20"/>
                <w:szCs w:val="20"/>
              </w:rPr>
              <w:t>, Consultant gastroenterologist, Nottingham City Hospital</w:t>
            </w:r>
          </w:p>
          <w:p w14:paraId="1A643B9B" w14:textId="1CA97C44" w:rsidR="003640D9" w:rsidRPr="00F655A4" w:rsidRDefault="004F705E" w:rsidP="00F67B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Dr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Falk Pharma </w:t>
            </w:r>
            <w:proofErr w:type="gramStart"/>
            <w:r w:rsidRPr="00F655A4">
              <w:rPr>
                <w:rFonts w:ascii="Verdana" w:hAnsi="Verdana" w:cs="Arial"/>
                <w:sz w:val="16"/>
                <w:szCs w:val="16"/>
              </w:rPr>
              <w:t>have</w:t>
            </w:r>
            <w:proofErr w:type="gramEnd"/>
            <w:r w:rsidRPr="00F655A4">
              <w:rPr>
                <w:rFonts w:ascii="Verdana" w:hAnsi="Verdana" w:cs="Arial"/>
                <w:sz w:val="16"/>
                <w:szCs w:val="16"/>
              </w:rPr>
              <w:t xml:space="preserve"> sponsored this session as part of a PCSG sponsorship</w:t>
            </w:r>
            <w:r w:rsidR="00F67B1A" w:rsidRPr="00F655A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655A4">
              <w:rPr>
                <w:rFonts w:ascii="Verdana" w:hAnsi="Verdana" w:cs="Arial"/>
                <w:sz w:val="16"/>
                <w:szCs w:val="16"/>
              </w:rPr>
              <w:t>programme</w:t>
            </w:r>
            <w:proofErr w:type="spellEnd"/>
            <w:r w:rsidRPr="00F655A4">
              <w:rPr>
                <w:rFonts w:ascii="Verdana" w:hAnsi="Verdana" w:cs="Arial"/>
                <w:sz w:val="16"/>
                <w:szCs w:val="16"/>
              </w:rPr>
              <w:t>. The speaker and subject of the session have been agreed between Dr Falk Pharma</w:t>
            </w:r>
            <w:r w:rsidRPr="00F655A4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F655A4">
              <w:rPr>
                <w:rFonts w:ascii="Verdana" w:hAnsi="Verdana" w:cs="Arial"/>
                <w:sz w:val="16"/>
                <w:szCs w:val="16"/>
              </w:rPr>
              <w:t>and PCSG but Dr Falk Pharma has had no input into the content.</w:t>
            </w:r>
          </w:p>
        </w:tc>
      </w:tr>
      <w:tr w:rsidR="005F42AA" w:rsidRPr="00F655A4" w14:paraId="67F3D197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169895B3" w14:textId="4220A497" w:rsidR="005F42AA" w:rsidRPr="00F655A4" w:rsidRDefault="005F42AA" w:rsidP="00515452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16.00</w:t>
            </w:r>
          </w:p>
        </w:tc>
        <w:tc>
          <w:tcPr>
            <w:tcW w:w="4357" w:type="pct"/>
            <w:vAlign w:val="center"/>
          </w:tcPr>
          <w:p w14:paraId="4DFA7C0B" w14:textId="77777777" w:rsidR="00CA1EDA" w:rsidRDefault="008437B0" w:rsidP="00CA1EDA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sz w:val="20"/>
                <w:szCs w:val="20"/>
              </w:rPr>
              <w:t>‘Improving Cancer Outcomes’</w:t>
            </w:r>
          </w:p>
          <w:p w14:paraId="757CB092" w14:textId="77777777" w:rsidR="00CA1EDA" w:rsidRDefault="00CA1EDA" w:rsidP="00CA1EDA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Professor David Weller,</w:t>
            </w:r>
          </w:p>
          <w:p w14:paraId="76B3BA02" w14:textId="4B8EBA8A" w:rsidR="00D56318" w:rsidRPr="00CA1EDA" w:rsidRDefault="00CA1EDA" w:rsidP="00CA1EDA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CA1EDA">
              <w:rPr>
                <w:rFonts w:ascii="Verdana" w:hAnsi="Verdana"/>
                <w:i/>
                <w:sz w:val="20"/>
                <w:szCs w:val="20"/>
              </w:rPr>
              <w:t>Director of Centre for Population Health Sciences</w:t>
            </w:r>
            <w:r>
              <w:rPr>
                <w:rFonts w:ascii="Verdana" w:hAnsi="Verdana"/>
                <w:i/>
                <w:sz w:val="20"/>
                <w:szCs w:val="20"/>
              </w:rPr>
              <w:t>, University of Edinburgh</w:t>
            </w:r>
          </w:p>
        </w:tc>
      </w:tr>
      <w:tr w:rsidR="00ED510B" w:rsidRPr="00F655A4" w14:paraId="6979F09D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74F9E274" w14:textId="32311C8B" w:rsidR="00515452" w:rsidRPr="00F655A4" w:rsidRDefault="005F42AA" w:rsidP="004C07C9">
            <w:pPr>
              <w:keepNext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16.45</w:t>
            </w:r>
          </w:p>
        </w:tc>
        <w:tc>
          <w:tcPr>
            <w:tcW w:w="4357" w:type="pct"/>
            <w:vAlign w:val="center"/>
          </w:tcPr>
          <w:p w14:paraId="2A0F732F" w14:textId="77777777" w:rsidR="00515452" w:rsidRPr="00F655A4" w:rsidRDefault="00515452" w:rsidP="00D70295">
            <w:pPr>
              <w:keepNext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sz w:val="20"/>
                <w:szCs w:val="20"/>
              </w:rPr>
              <w:t>Closing Comments</w:t>
            </w:r>
          </w:p>
          <w:p w14:paraId="31717A9F" w14:textId="7F0B98FE" w:rsidR="00515452" w:rsidRPr="00F655A4" w:rsidRDefault="008437B0" w:rsidP="00057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sz w:val="20"/>
                <w:szCs w:val="20"/>
              </w:rPr>
              <w:t>Dr Knut-Arne Wensaa</w:t>
            </w:r>
            <w:r w:rsidR="00057F3E" w:rsidRPr="00F655A4">
              <w:rPr>
                <w:rFonts w:ascii="Verdana" w:hAnsi="Verdana"/>
                <w:sz w:val="20"/>
                <w:szCs w:val="20"/>
              </w:rPr>
              <w:t>s</w:t>
            </w:r>
            <w:r w:rsidR="00515452" w:rsidRPr="00F655A4">
              <w:rPr>
                <w:rFonts w:ascii="Verdana" w:hAnsi="Verdana"/>
                <w:i/>
                <w:sz w:val="20"/>
                <w:szCs w:val="20"/>
              </w:rPr>
              <w:t xml:space="preserve">, Chair </w:t>
            </w:r>
            <w:r w:rsidR="00057F3E" w:rsidRPr="00F655A4">
              <w:rPr>
                <w:rFonts w:ascii="Verdana" w:hAnsi="Verdana"/>
                <w:i/>
                <w:sz w:val="20"/>
                <w:szCs w:val="20"/>
              </w:rPr>
              <w:t>ESP</w:t>
            </w:r>
            <w:r w:rsidR="00515452" w:rsidRPr="00F655A4">
              <w:rPr>
                <w:rFonts w:ascii="Verdana" w:hAnsi="Verdana"/>
                <w:i/>
                <w:sz w:val="20"/>
                <w:szCs w:val="20"/>
              </w:rPr>
              <w:t>SG</w:t>
            </w:r>
          </w:p>
        </w:tc>
      </w:tr>
      <w:tr w:rsidR="00ED510B" w:rsidRPr="00F655A4" w14:paraId="43C201D2" w14:textId="77777777" w:rsidTr="00ED510B">
        <w:trPr>
          <w:trHeight w:val="582"/>
        </w:trPr>
        <w:tc>
          <w:tcPr>
            <w:tcW w:w="643" w:type="pct"/>
            <w:tcBorders>
              <w:bottom w:val="single" w:sz="4" w:space="0" w:color="000000"/>
            </w:tcBorders>
            <w:vAlign w:val="center"/>
          </w:tcPr>
          <w:p w14:paraId="0360CD90" w14:textId="392557C8" w:rsidR="00515452" w:rsidRPr="00F655A4" w:rsidRDefault="005F42AA" w:rsidP="00515452">
            <w:pPr>
              <w:keepNext/>
              <w:jc w:val="center"/>
              <w:outlineLvl w:val="0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  <w:t>17.00</w:t>
            </w:r>
          </w:p>
        </w:tc>
        <w:tc>
          <w:tcPr>
            <w:tcW w:w="4357" w:type="pct"/>
            <w:tcBorders>
              <w:bottom w:val="single" w:sz="4" w:space="0" w:color="000000"/>
            </w:tcBorders>
            <w:vAlign w:val="center"/>
          </w:tcPr>
          <w:p w14:paraId="1F4C0E01" w14:textId="1B08BE35" w:rsidR="00515452" w:rsidRPr="00F655A4" w:rsidRDefault="00515452" w:rsidP="000B33F2">
            <w:pPr>
              <w:keepNext/>
              <w:jc w:val="center"/>
              <w:outlineLvl w:val="0"/>
              <w:rPr>
                <w:rFonts w:ascii="Verdana" w:hAnsi="Verdana"/>
                <w:i/>
                <w:sz w:val="20"/>
                <w:szCs w:val="20"/>
              </w:rPr>
            </w:pPr>
            <w:r w:rsidRPr="00F655A4">
              <w:rPr>
                <w:rFonts w:ascii="Verdana" w:hAnsi="Verdana"/>
                <w:b/>
                <w:color w:val="E36C0A"/>
                <w:sz w:val="20"/>
                <w:szCs w:val="20"/>
              </w:rPr>
              <w:t>Meeting Close</w:t>
            </w:r>
          </w:p>
        </w:tc>
      </w:tr>
      <w:tr w:rsidR="00ED510B" w:rsidRPr="00F655A4" w14:paraId="3B3EE49A" w14:textId="77777777" w:rsidTr="00CA1EDA">
        <w:trPr>
          <w:trHeight w:hRule="exact" w:val="57"/>
        </w:trPr>
        <w:tc>
          <w:tcPr>
            <w:tcW w:w="643" w:type="pct"/>
            <w:tcBorders>
              <w:left w:val="nil"/>
              <w:right w:val="nil"/>
            </w:tcBorders>
            <w:vAlign w:val="center"/>
          </w:tcPr>
          <w:p w14:paraId="7F943C16" w14:textId="77777777" w:rsidR="00057F3E" w:rsidRPr="00F655A4" w:rsidRDefault="00057F3E" w:rsidP="00515452">
            <w:pPr>
              <w:keepNext/>
              <w:jc w:val="center"/>
              <w:outlineLvl w:val="0"/>
              <w:rPr>
                <w:rFonts w:ascii="Verdana" w:hAnsi="Verdana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357" w:type="pct"/>
            <w:tcBorders>
              <w:left w:val="nil"/>
              <w:right w:val="nil"/>
            </w:tcBorders>
            <w:vAlign w:val="center"/>
          </w:tcPr>
          <w:p w14:paraId="74D21A11" w14:textId="77777777" w:rsidR="00057F3E" w:rsidRPr="00F655A4" w:rsidRDefault="00057F3E" w:rsidP="000B33F2">
            <w:pPr>
              <w:keepNext/>
              <w:jc w:val="center"/>
              <w:outlineLvl w:val="0"/>
              <w:rPr>
                <w:rFonts w:ascii="Verdana" w:hAnsi="Verdana"/>
                <w:b/>
                <w:color w:val="E36C0A"/>
                <w:sz w:val="14"/>
                <w:szCs w:val="20"/>
              </w:rPr>
            </w:pPr>
          </w:p>
        </w:tc>
      </w:tr>
      <w:tr w:rsidR="00ED510B" w:rsidRPr="00F655A4" w14:paraId="1A2E744B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6AD19FC8" w14:textId="03301DA4" w:rsidR="00057F3E" w:rsidRPr="00F655A4" w:rsidRDefault="00057F3E" w:rsidP="00515452">
            <w:pPr>
              <w:keepNext/>
              <w:jc w:val="center"/>
              <w:outlineLvl w:val="0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>19.00</w:t>
            </w:r>
          </w:p>
        </w:tc>
        <w:tc>
          <w:tcPr>
            <w:tcW w:w="4357" w:type="pct"/>
            <w:vAlign w:val="center"/>
          </w:tcPr>
          <w:p w14:paraId="6671D8BB" w14:textId="77777777" w:rsidR="00A41944" w:rsidRPr="00F655A4" w:rsidRDefault="00057F3E" w:rsidP="000B33F2">
            <w:pPr>
              <w:keepNext/>
              <w:jc w:val="center"/>
              <w:outlineLvl w:val="0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 xml:space="preserve">Prosecco Reception: </w:t>
            </w:r>
          </w:p>
          <w:p w14:paraId="06EBABE7" w14:textId="38945EE4" w:rsidR="00057F3E" w:rsidRPr="00F655A4" w:rsidRDefault="00057F3E" w:rsidP="000B33F2">
            <w:pPr>
              <w:keepNext/>
              <w:jc w:val="center"/>
              <w:outlineLvl w:val="0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>Duchess of Chandos Room</w:t>
            </w:r>
          </w:p>
        </w:tc>
      </w:tr>
      <w:tr w:rsidR="00ED510B" w:rsidRPr="00F655A4" w14:paraId="06B41DC8" w14:textId="77777777" w:rsidTr="00ED510B">
        <w:trPr>
          <w:trHeight w:val="567"/>
        </w:trPr>
        <w:tc>
          <w:tcPr>
            <w:tcW w:w="643" w:type="pct"/>
            <w:vAlign w:val="center"/>
          </w:tcPr>
          <w:p w14:paraId="2DA7C700" w14:textId="46E734AF" w:rsidR="00057F3E" w:rsidRPr="00F655A4" w:rsidRDefault="00057F3E" w:rsidP="00515452">
            <w:pPr>
              <w:keepNext/>
              <w:jc w:val="center"/>
              <w:outlineLvl w:val="0"/>
              <w:rPr>
                <w:rFonts w:ascii="Verdana" w:hAnsi="Verdana"/>
                <w:color w:val="E36C0A" w:themeColor="accent6" w:themeShade="BF"/>
                <w:sz w:val="20"/>
                <w:szCs w:val="20"/>
              </w:rPr>
            </w:pPr>
            <w:r w:rsidRPr="00F655A4">
              <w:rPr>
                <w:rFonts w:ascii="Verdana" w:hAnsi="Verdana"/>
                <w:color w:val="E36C0A" w:themeColor="accent6" w:themeShade="BF"/>
                <w:sz w:val="20"/>
                <w:szCs w:val="20"/>
              </w:rPr>
              <w:t>19.30</w:t>
            </w:r>
          </w:p>
        </w:tc>
        <w:tc>
          <w:tcPr>
            <w:tcW w:w="4357" w:type="pct"/>
            <w:vAlign w:val="center"/>
          </w:tcPr>
          <w:p w14:paraId="188A24D7" w14:textId="4F82C2A3" w:rsidR="00057F3E" w:rsidRPr="00F655A4" w:rsidRDefault="00057F3E" w:rsidP="00057F3E">
            <w:pPr>
              <w:keepNext/>
              <w:jc w:val="center"/>
              <w:outlineLvl w:val="0"/>
              <w:rPr>
                <w:rFonts w:ascii="Verdana" w:hAnsi="Verdana"/>
                <w:color w:val="E36C0A"/>
                <w:sz w:val="20"/>
                <w:szCs w:val="20"/>
              </w:rPr>
            </w:pPr>
            <w:r w:rsidRPr="00F655A4">
              <w:rPr>
                <w:rFonts w:ascii="Verdana" w:hAnsi="Verdana"/>
                <w:color w:val="E36C0A"/>
                <w:sz w:val="20"/>
                <w:szCs w:val="20"/>
              </w:rPr>
              <w:t>Dinner</w:t>
            </w:r>
            <w:r w:rsidR="00A41944" w:rsidRPr="00F655A4">
              <w:rPr>
                <w:rFonts w:ascii="Verdana" w:hAnsi="Verdana"/>
                <w:color w:val="E36C0A"/>
                <w:sz w:val="20"/>
                <w:szCs w:val="20"/>
              </w:rPr>
              <w:t xml:space="preserve"> to be served in Duke of Chando</w:t>
            </w:r>
            <w:r w:rsidRPr="00F655A4">
              <w:rPr>
                <w:rFonts w:ascii="Verdana" w:hAnsi="Verdana"/>
                <w:color w:val="E36C0A"/>
                <w:sz w:val="20"/>
                <w:szCs w:val="20"/>
              </w:rPr>
              <w:t>s Room</w:t>
            </w:r>
          </w:p>
        </w:tc>
      </w:tr>
      <w:tr w:rsidR="00ED510B" w:rsidRPr="00F655A4" w14:paraId="2C2E2AC2" w14:textId="77777777" w:rsidTr="00ED510B">
        <w:trPr>
          <w:trHeight w:val="517"/>
        </w:trPr>
        <w:tc>
          <w:tcPr>
            <w:tcW w:w="643" w:type="pct"/>
            <w:vAlign w:val="center"/>
          </w:tcPr>
          <w:p w14:paraId="204D2B6C" w14:textId="022B313E" w:rsidR="00057F3E" w:rsidRPr="00F655A4" w:rsidRDefault="00057F3E" w:rsidP="00515452">
            <w:pPr>
              <w:keepNext/>
              <w:jc w:val="center"/>
              <w:outlineLvl w:val="0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>23.00</w:t>
            </w:r>
          </w:p>
        </w:tc>
        <w:tc>
          <w:tcPr>
            <w:tcW w:w="4357" w:type="pct"/>
            <w:vAlign w:val="center"/>
          </w:tcPr>
          <w:p w14:paraId="4B879A10" w14:textId="5E8B9755" w:rsidR="00057F3E" w:rsidRPr="00F655A4" w:rsidRDefault="00057F3E" w:rsidP="00057F3E">
            <w:pPr>
              <w:keepNext/>
              <w:jc w:val="center"/>
              <w:outlineLvl w:val="0"/>
              <w:rPr>
                <w:rFonts w:ascii="Verdana" w:hAnsi="Verdana"/>
                <w:color w:val="548DD4" w:themeColor="text2" w:themeTint="99"/>
                <w:sz w:val="20"/>
                <w:szCs w:val="20"/>
              </w:rPr>
            </w:pPr>
            <w:r w:rsidRPr="00F655A4">
              <w:rPr>
                <w:rFonts w:ascii="Verdana" w:hAnsi="Verdana"/>
                <w:color w:val="548DD4" w:themeColor="text2" w:themeTint="99"/>
                <w:sz w:val="20"/>
                <w:szCs w:val="20"/>
              </w:rPr>
              <w:t>Carriages</w:t>
            </w:r>
          </w:p>
        </w:tc>
      </w:tr>
    </w:tbl>
    <w:p w14:paraId="25B124D9" w14:textId="65F648EC" w:rsidR="00D21E28" w:rsidRPr="00551AEC" w:rsidRDefault="00D21E28" w:rsidP="00551AEC">
      <w:pPr>
        <w:rPr>
          <w:rFonts w:ascii="Verdana" w:hAnsi="Verdana"/>
          <w:sz w:val="20"/>
        </w:rPr>
      </w:pPr>
    </w:p>
    <w:sectPr w:rsidR="00D21E28" w:rsidRPr="00551AEC" w:rsidSect="00551AEC">
      <w:headerReference w:type="default" r:id="rId10"/>
      <w:footerReference w:type="default" r:id="rId11"/>
      <w:pgSz w:w="11900" w:h="16840"/>
      <w:pgMar w:top="1094" w:right="1800" w:bottom="1440" w:left="1800" w:header="142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2DC7A" w14:textId="77777777" w:rsidR="00DE5B92" w:rsidRDefault="00DE5B92" w:rsidP="003668E4">
      <w:r>
        <w:separator/>
      </w:r>
    </w:p>
  </w:endnote>
  <w:endnote w:type="continuationSeparator" w:id="0">
    <w:p w14:paraId="2DD55F73" w14:textId="77777777" w:rsidR="00DE5B92" w:rsidRDefault="00DE5B92" w:rsidP="003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15EE" w14:textId="39E0EBD5" w:rsidR="00DE5B92" w:rsidRDefault="00DE5B92" w:rsidP="003668E4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The European Society for Primary Care Gastroenterology (ESPCG) &amp; </w:t>
    </w:r>
  </w:p>
  <w:p w14:paraId="123DC45E" w14:textId="077D27B4" w:rsidR="00DE5B92" w:rsidRPr="007028C2" w:rsidRDefault="00DE5B92" w:rsidP="003668E4">
    <w:pPr>
      <w:pStyle w:val="Footer"/>
      <w:jc w:val="right"/>
      <w:rPr>
        <w:rFonts w:ascii="Verdana" w:hAnsi="Verdana"/>
        <w:sz w:val="16"/>
        <w:szCs w:val="16"/>
      </w:rPr>
    </w:pPr>
    <w:r w:rsidRPr="007028C2">
      <w:rPr>
        <w:rFonts w:ascii="Verdana" w:hAnsi="Verdana"/>
        <w:sz w:val="16"/>
        <w:szCs w:val="16"/>
      </w:rPr>
      <w:t>The Primary Care Society for Gastroenterology</w:t>
    </w:r>
    <w:r>
      <w:rPr>
        <w:rFonts w:ascii="Verdana" w:hAnsi="Verdana"/>
        <w:sz w:val="16"/>
        <w:szCs w:val="16"/>
      </w:rPr>
      <w:t xml:space="preserve"> (PCSG)</w:t>
    </w:r>
  </w:p>
  <w:p w14:paraId="66A2F77A" w14:textId="3C7067D4" w:rsidR="00DE5B92" w:rsidRPr="007028C2" w:rsidRDefault="00DE5B92" w:rsidP="003668E4">
    <w:pPr>
      <w:pStyle w:val="Footer"/>
      <w:jc w:val="right"/>
      <w:rPr>
        <w:rFonts w:ascii="Verdana" w:hAnsi="Verdana"/>
        <w:sz w:val="16"/>
        <w:szCs w:val="16"/>
      </w:rPr>
    </w:pPr>
    <w:proofErr w:type="gramStart"/>
    <w:r>
      <w:rPr>
        <w:rFonts w:ascii="Verdana" w:hAnsi="Verdana"/>
        <w:sz w:val="16"/>
        <w:szCs w:val="16"/>
      </w:rPr>
      <w:t>c</w:t>
    </w:r>
    <w:proofErr w:type="gramEnd"/>
    <w:r>
      <w:rPr>
        <w:rFonts w:ascii="Verdana" w:hAnsi="Verdana"/>
        <w:sz w:val="16"/>
        <w:szCs w:val="16"/>
      </w:rPr>
      <w:t xml:space="preserve">/o Satellite PR: </w:t>
    </w:r>
    <w:r w:rsidRPr="007028C2">
      <w:rPr>
        <w:rFonts w:ascii="Verdana" w:hAnsi="Verdana"/>
        <w:sz w:val="16"/>
        <w:szCs w:val="16"/>
      </w:rPr>
      <w:t>Unit 4, The Wool House, 74 Back Church Lane, London E1 1LX</w:t>
    </w:r>
  </w:p>
  <w:p w14:paraId="14FCFF68" w14:textId="29808263" w:rsidR="00DE5B92" w:rsidRPr="007028C2" w:rsidRDefault="00DE5B92" w:rsidP="003668E4">
    <w:pPr>
      <w:pStyle w:val="Footer"/>
      <w:jc w:val="right"/>
      <w:rPr>
        <w:rFonts w:ascii="Verdana" w:hAnsi="Verdana"/>
        <w:sz w:val="16"/>
        <w:szCs w:val="16"/>
      </w:rPr>
    </w:pPr>
    <w:r w:rsidRPr="007028C2">
      <w:rPr>
        <w:rFonts w:ascii="Verdana" w:hAnsi="Verdana"/>
        <w:sz w:val="16"/>
        <w:szCs w:val="16"/>
      </w:rPr>
      <w:t xml:space="preserve">Tel: 020 </w:t>
    </w:r>
    <w:r>
      <w:rPr>
        <w:rFonts w:ascii="Verdana" w:hAnsi="Verdana"/>
        <w:sz w:val="16"/>
        <w:szCs w:val="16"/>
      </w:rPr>
      <w:t>7702 6543</w:t>
    </w:r>
  </w:p>
  <w:p w14:paraId="48DEE477" w14:textId="77777777" w:rsidR="00DE5B92" w:rsidRPr="007028C2" w:rsidRDefault="00DE5B92" w:rsidP="003668E4">
    <w:pPr>
      <w:pStyle w:val="Footer"/>
      <w:jc w:val="right"/>
      <w:rPr>
        <w:rFonts w:ascii="Verdana" w:hAnsi="Verdana"/>
        <w:sz w:val="16"/>
        <w:szCs w:val="16"/>
      </w:rPr>
    </w:pPr>
    <w:r w:rsidRPr="007028C2">
      <w:rPr>
        <w:rFonts w:ascii="Verdana" w:hAnsi="Verdana"/>
        <w:sz w:val="16"/>
        <w:szCs w:val="16"/>
      </w:rPr>
      <w:t xml:space="preserve">Email: </w:t>
    </w:r>
    <w:hyperlink r:id="rId1" w:history="1">
      <w:r w:rsidRPr="007028C2">
        <w:rPr>
          <w:rStyle w:val="Hyperlink"/>
          <w:rFonts w:ascii="Verdana" w:hAnsi="Verdana"/>
          <w:sz w:val="16"/>
          <w:szCs w:val="16"/>
        </w:rPr>
        <w:t>secretariat@pcsg.org.uk</w:t>
      </w:r>
    </w:hyperlink>
  </w:p>
  <w:p w14:paraId="29EF7F1A" w14:textId="06DE71B5" w:rsidR="00DE5B92" w:rsidRPr="003668E4" w:rsidRDefault="001C1607" w:rsidP="003668E4">
    <w:pPr>
      <w:pStyle w:val="Footer"/>
      <w:jc w:val="right"/>
      <w:rPr>
        <w:rFonts w:ascii="Verdana" w:hAnsi="Verdana"/>
        <w:sz w:val="16"/>
        <w:szCs w:val="16"/>
      </w:rPr>
    </w:pPr>
    <w:hyperlink r:id="rId2" w:history="1">
      <w:r w:rsidR="00DE5B92" w:rsidRPr="000A02E5">
        <w:rPr>
          <w:rStyle w:val="Hyperlink"/>
          <w:rFonts w:ascii="Verdana" w:hAnsi="Verdana"/>
          <w:sz w:val="16"/>
          <w:szCs w:val="16"/>
        </w:rPr>
        <w:t>www.espcg.eu</w:t>
      </w:r>
    </w:hyperlink>
    <w:r w:rsidR="00DE5B92">
      <w:rPr>
        <w:rFonts w:ascii="Verdana" w:hAnsi="Verdana"/>
        <w:sz w:val="16"/>
        <w:szCs w:val="16"/>
      </w:rPr>
      <w:t xml:space="preserve"> &amp; </w:t>
    </w:r>
    <w:hyperlink r:id="rId3" w:history="1">
      <w:r w:rsidR="00DE5B92" w:rsidRPr="000A02E5">
        <w:rPr>
          <w:rStyle w:val="Hyperlink"/>
          <w:rFonts w:ascii="Verdana" w:hAnsi="Verdana"/>
          <w:sz w:val="16"/>
          <w:szCs w:val="16"/>
        </w:rPr>
        <w:t>www.pcsg.org.uk</w:t>
      </w:r>
    </w:hyperlink>
    <w:r w:rsidR="00DE5B92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A4D51" w14:textId="77777777" w:rsidR="00DE5B92" w:rsidRDefault="00DE5B92" w:rsidP="003668E4">
      <w:r>
        <w:separator/>
      </w:r>
    </w:p>
  </w:footnote>
  <w:footnote w:type="continuationSeparator" w:id="0">
    <w:p w14:paraId="12C990F3" w14:textId="77777777" w:rsidR="00DE5B92" w:rsidRDefault="00DE5B92" w:rsidP="003668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E8BAA" w14:textId="2265A055" w:rsidR="00DE5B92" w:rsidRPr="00F655A4" w:rsidRDefault="00DE5B92" w:rsidP="00F655A4">
    <w:pPr>
      <w:jc w:val="center"/>
      <w:rPr>
        <w:rFonts w:ascii="Verdana" w:hAnsi="Verdana"/>
        <w:b/>
        <w:color w:val="808080"/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214D42" wp14:editId="229D05A7">
          <wp:simplePos x="0" y="0"/>
          <wp:positionH relativeFrom="column">
            <wp:posOffset>5020945</wp:posOffset>
          </wp:positionH>
          <wp:positionV relativeFrom="paragraph">
            <wp:posOffset>7620</wp:posOffset>
          </wp:positionV>
          <wp:extent cx="694055" cy="665480"/>
          <wp:effectExtent l="0" t="0" r="0" b="0"/>
          <wp:wrapTight wrapText="bothSides">
            <wp:wrapPolygon edited="0">
              <wp:start x="3162" y="0"/>
              <wp:lineTo x="0" y="1649"/>
              <wp:lineTo x="0" y="13191"/>
              <wp:lineTo x="6324" y="20611"/>
              <wp:lineTo x="7114" y="20611"/>
              <wp:lineTo x="13438" y="20611"/>
              <wp:lineTo x="14229" y="20611"/>
              <wp:lineTo x="20553" y="13191"/>
              <wp:lineTo x="20553" y="1649"/>
              <wp:lineTo x="17391" y="0"/>
              <wp:lineTo x="316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SG_Logo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023278" wp14:editId="3F9C6718">
          <wp:simplePos x="0" y="0"/>
          <wp:positionH relativeFrom="column">
            <wp:posOffset>-457200</wp:posOffset>
          </wp:positionH>
          <wp:positionV relativeFrom="paragraph">
            <wp:posOffset>3175</wp:posOffset>
          </wp:positionV>
          <wp:extent cx="790922" cy="78930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quar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22" cy="789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proofErr w:type="spellStart"/>
    <w:r w:rsidRPr="00C11274">
      <w:rPr>
        <w:rFonts w:ascii="Verdana" w:hAnsi="Verdana"/>
        <w:b/>
        <w:color w:val="808080"/>
        <w:sz w:val="22"/>
      </w:rPr>
      <w:t>PCSG</w:t>
    </w:r>
    <w:proofErr w:type="spellEnd"/>
    <w:r w:rsidRPr="00C11274">
      <w:rPr>
        <w:rFonts w:ascii="Verdana" w:hAnsi="Verdana"/>
        <w:b/>
        <w:color w:val="808080"/>
        <w:sz w:val="22"/>
      </w:rPr>
      <w:t xml:space="preserve"> and ESPCG Joint Spring Meeting</w:t>
    </w:r>
  </w:p>
  <w:p w14:paraId="6670FB35" w14:textId="77777777" w:rsidR="00DE5B92" w:rsidRPr="00C11274" w:rsidRDefault="00DE5B92" w:rsidP="00ED510B">
    <w:pPr>
      <w:jc w:val="center"/>
      <w:rPr>
        <w:rFonts w:ascii="Verdana" w:hAnsi="Verdana"/>
        <w:b/>
        <w:color w:val="808080"/>
        <w:sz w:val="22"/>
      </w:rPr>
    </w:pPr>
    <w:r w:rsidRPr="00C11274">
      <w:rPr>
        <w:rFonts w:ascii="Verdana" w:hAnsi="Verdana"/>
        <w:b/>
        <w:color w:val="808080"/>
        <w:sz w:val="22"/>
      </w:rPr>
      <w:t>Friday 22</w:t>
    </w:r>
    <w:r w:rsidRPr="00C11274">
      <w:rPr>
        <w:rFonts w:ascii="Verdana" w:hAnsi="Verdana"/>
        <w:b/>
        <w:color w:val="808080"/>
        <w:sz w:val="22"/>
        <w:vertAlign w:val="superscript"/>
      </w:rPr>
      <w:t>nd</w:t>
    </w:r>
    <w:r w:rsidRPr="00C11274">
      <w:rPr>
        <w:rFonts w:ascii="Verdana" w:hAnsi="Verdana"/>
        <w:b/>
        <w:color w:val="808080"/>
        <w:sz w:val="22"/>
      </w:rPr>
      <w:t xml:space="preserve"> April 2016</w:t>
    </w:r>
  </w:p>
  <w:p w14:paraId="1762033D" w14:textId="77777777" w:rsidR="00DE5B92" w:rsidRPr="00C11274" w:rsidRDefault="00DE5B92" w:rsidP="00ED510B">
    <w:pPr>
      <w:jc w:val="center"/>
      <w:rPr>
        <w:rFonts w:ascii="Verdana" w:hAnsi="Verdana"/>
        <w:b/>
        <w:color w:val="808080"/>
        <w:sz w:val="18"/>
      </w:rPr>
    </w:pPr>
  </w:p>
  <w:p w14:paraId="2622EC9D" w14:textId="77777777" w:rsidR="00DE5B92" w:rsidRPr="00C11274" w:rsidRDefault="00DE5B92" w:rsidP="00ED510B">
    <w:pPr>
      <w:jc w:val="center"/>
      <w:rPr>
        <w:rFonts w:ascii="Verdana" w:hAnsi="Verdana"/>
        <w:b/>
        <w:color w:val="808080"/>
        <w:sz w:val="18"/>
      </w:rPr>
    </w:pPr>
    <w:r w:rsidRPr="00C11274">
      <w:rPr>
        <w:rFonts w:ascii="Verdana" w:hAnsi="Verdana"/>
        <w:b/>
        <w:color w:val="808080"/>
        <w:sz w:val="18"/>
      </w:rPr>
      <w:t>Robert Adam Room, Chandos House,</w:t>
    </w:r>
  </w:p>
  <w:p w14:paraId="24DC1861" w14:textId="77777777" w:rsidR="00DE5B92" w:rsidRPr="00C11274" w:rsidRDefault="00DE5B92" w:rsidP="00ED510B">
    <w:pPr>
      <w:jc w:val="center"/>
      <w:rPr>
        <w:rFonts w:ascii="Verdana" w:hAnsi="Verdana"/>
        <w:b/>
        <w:color w:val="808080"/>
        <w:sz w:val="18"/>
      </w:rPr>
    </w:pPr>
    <w:r w:rsidRPr="00C11274">
      <w:rPr>
        <w:rFonts w:ascii="Verdana" w:hAnsi="Verdana"/>
        <w:b/>
        <w:color w:val="808080"/>
        <w:sz w:val="18"/>
      </w:rPr>
      <w:t>Royal Society of Medicine,</w:t>
    </w:r>
  </w:p>
  <w:p w14:paraId="4EF7CCCC" w14:textId="5A97C74F" w:rsidR="00DE5B92" w:rsidRDefault="00DE5B92" w:rsidP="00ED510B">
    <w:pPr>
      <w:jc w:val="center"/>
      <w:rPr>
        <w:rFonts w:ascii="Verdana" w:hAnsi="Verdana"/>
        <w:b/>
        <w:color w:val="808080"/>
        <w:sz w:val="18"/>
      </w:rPr>
    </w:pPr>
    <w:r w:rsidRPr="00C11274">
      <w:rPr>
        <w:rFonts w:ascii="Verdana" w:hAnsi="Verdana"/>
        <w:b/>
        <w:color w:val="808080"/>
        <w:sz w:val="18"/>
      </w:rPr>
      <w:t>2 Queen Anne Street, London W1G 9LQ</w:t>
    </w:r>
  </w:p>
  <w:p w14:paraId="06B245E8" w14:textId="77777777" w:rsidR="00D56318" w:rsidRPr="00ED510B" w:rsidRDefault="00D56318" w:rsidP="00ED510B">
    <w:pPr>
      <w:jc w:val="center"/>
      <w:rPr>
        <w:rFonts w:ascii="Verdana" w:hAnsi="Verdana"/>
        <w:b/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612F"/>
    <w:multiLevelType w:val="multilevel"/>
    <w:tmpl w:val="11EE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E4"/>
    <w:rsid w:val="000221F5"/>
    <w:rsid w:val="00030F50"/>
    <w:rsid w:val="000462E7"/>
    <w:rsid w:val="00057F3E"/>
    <w:rsid w:val="00060A16"/>
    <w:rsid w:val="000A447F"/>
    <w:rsid w:val="000B33F2"/>
    <w:rsid w:val="001657EF"/>
    <w:rsid w:val="001C1607"/>
    <w:rsid w:val="0021022D"/>
    <w:rsid w:val="00235509"/>
    <w:rsid w:val="002A6C07"/>
    <w:rsid w:val="002F2CB5"/>
    <w:rsid w:val="003640D9"/>
    <w:rsid w:val="003668E4"/>
    <w:rsid w:val="00374813"/>
    <w:rsid w:val="00464170"/>
    <w:rsid w:val="00483BA8"/>
    <w:rsid w:val="004C07C9"/>
    <w:rsid w:val="004D6DBF"/>
    <w:rsid w:val="004F29EC"/>
    <w:rsid w:val="004F705E"/>
    <w:rsid w:val="00515452"/>
    <w:rsid w:val="00525F95"/>
    <w:rsid w:val="00551AEC"/>
    <w:rsid w:val="00567CE1"/>
    <w:rsid w:val="005F42AA"/>
    <w:rsid w:val="00631B60"/>
    <w:rsid w:val="006F7C0F"/>
    <w:rsid w:val="00741996"/>
    <w:rsid w:val="007A6CA9"/>
    <w:rsid w:val="007C348C"/>
    <w:rsid w:val="007E1BB2"/>
    <w:rsid w:val="00800FA7"/>
    <w:rsid w:val="008437B0"/>
    <w:rsid w:val="008C79A4"/>
    <w:rsid w:val="008E5BE4"/>
    <w:rsid w:val="009D4691"/>
    <w:rsid w:val="009F1A2A"/>
    <w:rsid w:val="00A04F0D"/>
    <w:rsid w:val="00A07D5D"/>
    <w:rsid w:val="00A32490"/>
    <w:rsid w:val="00A41944"/>
    <w:rsid w:val="00B31DFC"/>
    <w:rsid w:val="00BB1FDC"/>
    <w:rsid w:val="00C04A75"/>
    <w:rsid w:val="00C11274"/>
    <w:rsid w:val="00C3239D"/>
    <w:rsid w:val="00C33087"/>
    <w:rsid w:val="00C814C5"/>
    <w:rsid w:val="00C85B7E"/>
    <w:rsid w:val="00CA1EDA"/>
    <w:rsid w:val="00D21E28"/>
    <w:rsid w:val="00D53C35"/>
    <w:rsid w:val="00D56318"/>
    <w:rsid w:val="00D70295"/>
    <w:rsid w:val="00D72F3E"/>
    <w:rsid w:val="00D80766"/>
    <w:rsid w:val="00DA0204"/>
    <w:rsid w:val="00DA0A76"/>
    <w:rsid w:val="00DD5029"/>
    <w:rsid w:val="00DE5B92"/>
    <w:rsid w:val="00E32E86"/>
    <w:rsid w:val="00E85A90"/>
    <w:rsid w:val="00EA3DA5"/>
    <w:rsid w:val="00ED510B"/>
    <w:rsid w:val="00F3706A"/>
    <w:rsid w:val="00F5342E"/>
    <w:rsid w:val="00F655A4"/>
    <w:rsid w:val="00F67B1A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3C96C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8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E4"/>
  </w:style>
  <w:style w:type="paragraph" w:styleId="Footer">
    <w:name w:val="footer"/>
    <w:basedOn w:val="Normal"/>
    <w:link w:val="FooterChar"/>
    <w:uiPriority w:val="99"/>
    <w:unhideWhenUsed/>
    <w:rsid w:val="003668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E4"/>
  </w:style>
  <w:style w:type="paragraph" w:styleId="BalloonText">
    <w:name w:val="Balloon Text"/>
    <w:basedOn w:val="Normal"/>
    <w:link w:val="BalloonTextChar"/>
    <w:uiPriority w:val="99"/>
    <w:semiHidden/>
    <w:unhideWhenUsed/>
    <w:rsid w:val="003668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8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9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2F3E"/>
    <w:rPr>
      <w:b/>
      <w:bCs/>
    </w:rPr>
  </w:style>
  <w:style w:type="character" w:customStyle="1" w:styleId="apple-converted-space">
    <w:name w:val="apple-converted-space"/>
    <w:basedOn w:val="DefaultParagraphFont"/>
    <w:rsid w:val="00D72F3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8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E4"/>
  </w:style>
  <w:style w:type="paragraph" w:styleId="Footer">
    <w:name w:val="footer"/>
    <w:basedOn w:val="Normal"/>
    <w:link w:val="FooterChar"/>
    <w:uiPriority w:val="99"/>
    <w:unhideWhenUsed/>
    <w:rsid w:val="003668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E4"/>
  </w:style>
  <w:style w:type="paragraph" w:styleId="BalloonText">
    <w:name w:val="Balloon Text"/>
    <w:basedOn w:val="Normal"/>
    <w:link w:val="BalloonTextChar"/>
    <w:uiPriority w:val="99"/>
    <w:semiHidden/>
    <w:unhideWhenUsed/>
    <w:rsid w:val="003668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E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8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94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72F3E"/>
    <w:rPr>
      <w:b/>
      <w:bCs/>
    </w:rPr>
  </w:style>
  <w:style w:type="character" w:customStyle="1" w:styleId="apple-converted-space">
    <w:name w:val="apple-converted-space"/>
    <w:basedOn w:val="DefaultParagraphFont"/>
    <w:rsid w:val="00D72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dur.ac.uk/school.health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csg.org.uk" TargetMode="External"/><Relationship Id="rId2" Type="http://schemas.openxmlformats.org/officeDocument/2006/relationships/hyperlink" Target="http://www.espcg.eu" TargetMode="External"/><Relationship Id="rId3" Type="http://schemas.openxmlformats.org/officeDocument/2006/relationships/hyperlink" Target="http://www.pcsg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4BF56-06BE-9842-B0D1-42A0F385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1925</Characters>
  <Application>Microsoft Macintosh Word</Application>
  <DocSecurity>0</DocSecurity>
  <Lines>16</Lines>
  <Paragraphs>4</Paragraphs>
  <ScaleCrop>false</ScaleCrop>
  <Company>Orbital PR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Moulsley</dc:creator>
  <cp:keywords/>
  <dc:description/>
  <cp:lastModifiedBy>Kirsty Moulsley</cp:lastModifiedBy>
  <cp:revision>4</cp:revision>
  <cp:lastPrinted>2016-02-09T19:45:00Z</cp:lastPrinted>
  <dcterms:created xsi:type="dcterms:W3CDTF">2016-02-09T20:09:00Z</dcterms:created>
  <dcterms:modified xsi:type="dcterms:W3CDTF">2016-02-10T17:38:00Z</dcterms:modified>
</cp:coreProperties>
</file>